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3673" w14:textId="77777777" w:rsidR="00D7616A" w:rsidRDefault="00D7616A" w:rsidP="00D7616A">
      <w:pPr>
        <w:pStyle w:val="BodyText"/>
        <w:spacing w:before="210"/>
        <w:ind w:left="0"/>
        <w:jc w:val="left"/>
        <w:rPr>
          <w:rFonts w:ascii="Times New Roman"/>
          <w:sz w:val="36"/>
        </w:rPr>
      </w:pPr>
    </w:p>
    <w:p w14:paraId="13B99F8A" w14:textId="2538E102" w:rsidR="00D7616A" w:rsidRDefault="00D7616A" w:rsidP="00D7616A">
      <w:pPr>
        <w:pStyle w:val="Heading1"/>
        <w:ind w:left="2160" w:firstLine="720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5FA5D03" wp14:editId="50CF34F3">
            <wp:simplePos x="0" y="0"/>
            <wp:positionH relativeFrom="page">
              <wp:posOffset>259841</wp:posOffset>
            </wp:positionH>
            <wp:positionV relativeFrom="paragraph">
              <wp:posOffset>-399519</wp:posOffset>
            </wp:positionV>
            <wp:extent cx="876299" cy="90487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90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PCA</w:t>
      </w:r>
      <w:r>
        <w:rPr>
          <w:spacing w:val="-3"/>
        </w:rPr>
        <w:t xml:space="preserve"> </w:t>
      </w:r>
      <w:r>
        <w:t>Middle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202</w:t>
      </w:r>
      <w:r>
        <w:t>6</w:t>
      </w:r>
      <w:r>
        <w:t>-</w:t>
      </w:r>
      <w:r>
        <w:rPr>
          <w:spacing w:val="-4"/>
        </w:rPr>
        <w:t>202</w:t>
      </w:r>
      <w:r>
        <w:rPr>
          <w:spacing w:val="-4"/>
        </w:rPr>
        <w:t>7</w:t>
      </w:r>
    </w:p>
    <w:p w14:paraId="532A28BB" w14:textId="77777777" w:rsidR="00D7616A" w:rsidRDefault="00D7616A" w:rsidP="00D7616A">
      <w:pPr>
        <w:pStyle w:val="BodyText"/>
        <w:spacing w:before="109"/>
        <w:ind w:left="0"/>
        <w:jc w:val="left"/>
        <w:rPr>
          <w:b/>
          <w:sz w:val="36"/>
        </w:rPr>
      </w:pPr>
    </w:p>
    <w:p w14:paraId="13695F3C" w14:textId="77777777" w:rsidR="00D7616A" w:rsidRDefault="00D7616A" w:rsidP="00AF217D">
      <w:pPr>
        <w:pStyle w:val="BodyText"/>
        <w:spacing w:before="1"/>
        <w:ind w:right="3029"/>
      </w:pPr>
      <w:r>
        <w:t xml:space="preserve">NIV </w:t>
      </w:r>
      <w:r>
        <w:rPr>
          <w:spacing w:val="-2"/>
        </w:rPr>
        <w:t>Bible</w:t>
      </w:r>
    </w:p>
    <w:p w14:paraId="4C773758" w14:textId="77777777" w:rsidR="00D7616A" w:rsidRDefault="00D7616A" w:rsidP="00AF217D">
      <w:pPr>
        <w:pStyle w:val="BodyText"/>
        <w:ind w:right="3029"/>
      </w:pPr>
      <w:r>
        <w:t>4</w:t>
      </w:r>
      <w:r>
        <w:rPr>
          <w:spacing w:val="-3"/>
        </w:rPr>
        <w:t xml:space="preserve"> </w:t>
      </w:r>
      <w:r>
        <w:t>Spiral</w:t>
      </w:r>
      <w:r>
        <w:rPr>
          <w:spacing w:val="-2"/>
        </w:rPr>
        <w:t xml:space="preserve"> Notebooks</w:t>
      </w:r>
    </w:p>
    <w:p w14:paraId="14930DCD" w14:textId="77777777" w:rsidR="00D7616A" w:rsidRDefault="00D7616A" w:rsidP="00AF217D">
      <w:pPr>
        <w:pStyle w:val="BodyText"/>
        <w:spacing w:line="393" w:lineRule="auto"/>
        <w:ind w:right="3026"/>
      </w:pPr>
      <w:r>
        <w:t>2</w:t>
      </w:r>
      <w:r>
        <w:rPr>
          <w:spacing w:val="-8"/>
        </w:rPr>
        <w:t xml:space="preserve"> </w:t>
      </w:r>
      <w:r>
        <w:t>Composition</w:t>
      </w:r>
      <w:r>
        <w:rPr>
          <w:spacing w:val="-8"/>
        </w:rPr>
        <w:t xml:space="preserve"> </w:t>
      </w:r>
      <w:r>
        <w:t xml:space="preserve">Books 1 pack of </w:t>
      </w:r>
      <w:r>
        <w:rPr>
          <w:spacing w:val="-2"/>
        </w:rPr>
        <w:t>highlighters</w:t>
      </w:r>
    </w:p>
    <w:p w14:paraId="68853B5A" w14:textId="77777777" w:rsidR="00D7616A" w:rsidRDefault="00D7616A" w:rsidP="00AF217D">
      <w:pPr>
        <w:pStyle w:val="BodyText"/>
        <w:spacing w:before="0" w:line="292" w:lineRule="exact"/>
        <w:ind w:left="3375" w:right="1470"/>
      </w:pPr>
      <w:r>
        <w:t>1</w:t>
      </w:r>
      <w:r>
        <w:rPr>
          <w:spacing w:val="-4"/>
        </w:rPr>
        <w:t xml:space="preserve"> </w:t>
      </w:r>
      <w:r>
        <w:t>pack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colored</w:t>
      </w:r>
      <w:r>
        <w:rPr>
          <w:spacing w:val="-1"/>
        </w:rPr>
        <w:t xml:space="preserve"> </w:t>
      </w:r>
      <w:r>
        <w:rPr>
          <w:spacing w:val="-2"/>
        </w:rPr>
        <w:t>pencils</w:t>
      </w:r>
    </w:p>
    <w:p w14:paraId="5A42C948" w14:textId="77777777" w:rsidR="00D7616A" w:rsidRDefault="00D7616A" w:rsidP="00AF217D">
      <w:pPr>
        <w:pStyle w:val="BodyText"/>
        <w:ind w:left="3375" w:right="1470"/>
      </w:pPr>
      <w:r>
        <w:t xml:space="preserve">1 pack of fine-tipped </w:t>
      </w:r>
      <w:r>
        <w:rPr>
          <w:spacing w:val="-2"/>
        </w:rPr>
        <w:t>markers</w:t>
      </w:r>
    </w:p>
    <w:p w14:paraId="433295AA" w14:textId="77777777" w:rsidR="00AA17E7" w:rsidRDefault="00D7616A" w:rsidP="00AF217D">
      <w:pPr>
        <w:pStyle w:val="BodyText"/>
        <w:spacing w:line="393" w:lineRule="auto"/>
        <w:ind w:left="4972" w:right="306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82F2798" wp14:editId="040EB97B">
                <wp:simplePos x="0" y="0"/>
                <wp:positionH relativeFrom="page">
                  <wp:posOffset>3401508</wp:posOffset>
                </wp:positionH>
                <wp:positionV relativeFrom="paragraph">
                  <wp:posOffset>225465</wp:posOffset>
                </wp:positionV>
                <wp:extent cx="7747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>
                              <a:moveTo>
                                <a:pt x="0" y="0"/>
                              </a:moveTo>
                              <a:lnTo>
                                <a:pt x="77241" y="0"/>
                              </a:lnTo>
                            </a:path>
                          </a:pathLst>
                        </a:custGeom>
                        <a:ln w="99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ECDE8" id="Graphic 2" o:spid="_x0000_s1026" style="position:absolute;margin-left:267.85pt;margin-top:17.75pt;width:6.1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" path="m,l77241,e" filled="f" strokecolor="#f76363" strokeweight=".27539mm">
                <v:path arrowok="t"/>
                <w10:wrap anchorx="page"/>
              </v:shape>
            </w:pict>
          </mc:Fallback>
        </mc:AlternateContent>
      </w:r>
      <w:r w:rsidR="00490221">
        <w:t>1</w:t>
      </w:r>
      <w:r>
        <w:rPr>
          <w:spacing w:val="-14"/>
        </w:rPr>
        <w:t xml:space="preserve"> </w:t>
      </w:r>
      <w:r>
        <w:t>pack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notecards</w:t>
      </w:r>
    </w:p>
    <w:p w14:paraId="4F30A3F9" w14:textId="61730287" w:rsidR="00D7616A" w:rsidRDefault="00D7616A" w:rsidP="00AF217D">
      <w:pPr>
        <w:pStyle w:val="BodyText"/>
        <w:spacing w:line="393" w:lineRule="auto"/>
        <w:ind w:left="4972" w:right="3065"/>
      </w:pPr>
      <w:r>
        <w:t>1</w:t>
      </w:r>
      <w:r w:rsidR="00AA17E7">
        <w:t>2</w:t>
      </w:r>
      <w:r>
        <w:t xml:space="preserve"> </w:t>
      </w:r>
      <w:proofErr w:type="gramStart"/>
      <w:r>
        <w:t>pack</w:t>
      </w:r>
      <w:proofErr w:type="gramEnd"/>
      <w:r>
        <w:t xml:space="preserve"> of </w:t>
      </w:r>
      <w:proofErr w:type="spellStart"/>
      <w:r>
        <w:t>glue</w:t>
      </w:r>
      <w:r w:rsidR="00AA17E7">
        <w:t>s</w:t>
      </w:r>
      <w:r>
        <w:t>ticks</w:t>
      </w:r>
      <w:proofErr w:type="spellEnd"/>
    </w:p>
    <w:p w14:paraId="180F78FA" w14:textId="76CAFF45" w:rsidR="00D7616A" w:rsidRDefault="00AA17E7" w:rsidP="00AF217D">
      <w:pPr>
        <w:pStyle w:val="BodyText"/>
        <w:spacing w:before="0" w:line="292" w:lineRule="exact"/>
        <w:ind w:left="3375" w:right="1470"/>
      </w:pPr>
      <w:r>
        <w:t>3</w:t>
      </w:r>
      <w:r w:rsidR="00D7616A">
        <w:rPr>
          <w:spacing w:val="-2"/>
        </w:rPr>
        <w:t xml:space="preserve"> </w:t>
      </w:r>
      <w:r w:rsidR="00D7616A">
        <w:t>packs</w:t>
      </w:r>
      <w:r w:rsidR="00D7616A">
        <w:rPr>
          <w:spacing w:val="-1"/>
        </w:rPr>
        <w:t xml:space="preserve"> </w:t>
      </w:r>
      <w:r w:rsidR="00D7616A">
        <w:t>of</w:t>
      </w:r>
      <w:r w:rsidR="00D7616A">
        <w:rPr>
          <w:spacing w:val="-1"/>
        </w:rPr>
        <w:t xml:space="preserve"> </w:t>
      </w:r>
      <w:r w:rsidR="00D7616A">
        <w:t>loose-leaf</w:t>
      </w:r>
      <w:r w:rsidR="00D7616A">
        <w:rPr>
          <w:spacing w:val="-1"/>
        </w:rPr>
        <w:t xml:space="preserve"> </w:t>
      </w:r>
      <w:r w:rsidR="00D7616A">
        <w:rPr>
          <w:spacing w:val="-2"/>
        </w:rPr>
        <w:t>paper</w:t>
      </w:r>
    </w:p>
    <w:p w14:paraId="24A0C96B" w14:textId="3B86104E" w:rsidR="00D7616A" w:rsidRDefault="00D7616A" w:rsidP="00AF217D">
      <w:pPr>
        <w:pStyle w:val="BodyText"/>
        <w:spacing w:line="393" w:lineRule="auto"/>
        <w:ind w:left="3375" w:right="1467"/>
      </w:pPr>
      <w:r>
        <w:t>4</w:t>
      </w:r>
      <w:r>
        <w:rPr>
          <w:spacing w:val="-13"/>
        </w:rPr>
        <w:t xml:space="preserve"> </w:t>
      </w:r>
      <w:r>
        <w:t>vinyl</w:t>
      </w:r>
      <w:r>
        <w:rPr>
          <w:spacing w:val="-13"/>
        </w:rPr>
        <w:t xml:space="preserve"> </w:t>
      </w:r>
      <w:r>
        <w:t>folders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pocket</w:t>
      </w:r>
      <w:r w:rsidR="00AA17E7">
        <w:t xml:space="preserve">s </w:t>
      </w:r>
      <w:r w:rsidR="00D707F2">
        <w:rPr>
          <w:b/>
          <w:bCs/>
          <w:u w:val="single"/>
        </w:rPr>
        <w:t>and</w:t>
      </w:r>
      <w:r>
        <w:rPr>
          <w:spacing w:val="-13"/>
        </w:rPr>
        <w:t xml:space="preserve"> </w:t>
      </w:r>
      <w:r>
        <w:t xml:space="preserve">prongs </w:t>
      </w:r>
      <w:r>
        <w:rPr>
          <w:spacing w:val="-2"/>
        </w:rPr>
        <w:t>earbuds/headphones</w:t>
      </w:r>
    </w:p>
    <w:p w14:paraId="475BC2FF" w14:textId="77777777" w:rsidR="00D7616A" w:rsidRDefault="00D7616A" w:rsidP="00AF217D">
      <w:pPr>
        <w:pStyle w:val="BodyText"/>
        <w:spacing w:before="0" w:line="292" w:lineRule="exact"/>
        <w:ind w:right="3029"/>
      </w:pPr>
      <w:r>
        <w:t>4</w:t>
      </w:r>
      <w:r>
        <w:rPr>
          <w:spacing w:val="-3"/>
        </w:rPr>
        <w:t xml:space="preserve"> </w:t>
      </w:r>
      <w:r>
        <w:t>packs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#2 </w:t>
      </w:r>
      <w:r>
        <w:rPr>
          <w:spacing w:val="-2"/>
        </w:rPr>
        <w:t>pencils</w:t>
      </w:r>
    </w:p>
    <w:p w14:paraId="26548229" w14:textId="212C52E9" w:rsidR="00D7616A" w:rsidRDefault="00D7616A" w:rsidP="00AF217D">
      <w:pPr>
        <w:pStyle w:val="BodyText"/>
        <w:spacing w:line="393" w:lineRule="auto"/>
        <w:ind w:left="4440" w:right="2533"/>
      </w:pPr>
      <w:r>
        <w:t>1</w:t>
      </w:r>
      <w:r>
        <w:rPr>
          <w:spacing w:val="-11"/>
        </w:rPr>
        <w:t xml:space="preserve"> </w:t>
      </w:r>
      <w:r>
        <w:t>pack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>sheet</w:t>
      </w:r>
      <w:r>
        <w:rPr>
          <w:spacing w:val="-11"/>
        </w:rPr>
        <w:t xml:space="preserve"> </w:t>
      </w:r>
      <w:r>
        <w:t xml:space="preserve">protectors </w:t>
      </w:r>
    </w:p>
    <w:p w14:paraId="13122A5A" w14:textId="764A0A0B" w:rsidR="00D7616A" w:rsidRDefault="00D7616A" w:rsidP="00AF217D">
      <w:pPr>
        <w:pStyle w:val="BodyText"/>
        <w:numPr>
          <w:ilvl w:val="0"/>
          <w:numId w:val="2"/>
        </w:numPr>
        <w:spacing w:before="0" w:line="292" w:lineRule="exact"/>
        <w:ind w:right="3029"/>
      </w:pPr>
      <w:r>
        <w:rPr>
          <w:spacing w:val="-2"/>
        </w:rPr>
        <w:t>protractor</w:t>
      </w:r>
    </w:p>
    <w:p w14:paraId="3AEF6ECD" w14:textId="45191428" w:rsidR="00D7616A" w:rsidRDefault="00E92F2B" w:rsidP="00AF217D">
      <w:pPr>
        <w:pStyle w:val="ListParagraph"/>
        <w:widowControl w:val="0"/>
        <w:tabs>
          <w:tab w:val="left" w:pos="2081"/>
        </w:tabs>
        <w:autoSpaceDE w:val="0"/>
        <w:autoSpaceDN w:val="0"/>
        <w:spacing w:before="187" w:after="0" w:line="240" w:lineRule="auto"/>
        <w:ind w:left="2081"/>
        <w:contextualSpacing w:val="0"/>
        <w:jc w:val="center"/>
        <w:rPr>
          <w:spacing w:val="-4"/>
        </w:rPr>
      </w:pPr>
      <w:r>
        <w:t xml:space="preserve">2 2-inch </w:t>
      </w:r>
      <w:r w:rsidR="00D7616A">
        <w:t>3-ring</w:t>
      </w:r>
      <w:r w:rsidR="00D7616A">
        <w:rPr>
          <w:spacing w:val="-2"/>
        </w:rPr>
        <w:t xml:space="preserve"> </w:t>
      </w:r>
      <w:r w:rsidR="00D7616A">
        <w:t>binder</w:t>
      </w:r>
      <w:r w:rsidR="00D7616A">
        <w:rPr>
          <w:spacing w:val="-2"/>
        </w:rPr>
        <w:t xml:space="preserve"> </w:t>
      </w:r>
      <w:r w:rsidR="00D7616A">
        <w:t>with</w:t>
      </w:r>
      <w:r w:rsidR="00D7616A">
        <w:rPr>
          <w:spacing w:val="-2"/>
        </w:rPr>
        <w:t xml:space="preserve"> </w:t>
      </w:r>
      <w:r w:rsidR="00D7616A">
        <w:t>pocket</w:t>
      </w:r>
      <w:r>
        <w:t>s</w:t>
      </w:r>
      <w:r>
        <w:rPr>
          <w:spacing w:val="-4"/>
        </w:rPr>
        <w:t>*</w:t>
      </w:r>
    </w:p>
    <w:p w14:paraId="6E2A722A" w14:textId="38CE0E35" w:rsidR="00E92F2B" w:rsidRDefault="003D0765" w:rsidP="00AF217D">
      <w:pPr>
        <w:pStyle w:val="ListParagraph"/>
        <w:widowControl w:val="0"/>
        <w:tabs>
          <w:tab w:val="left" w:pos="2081"/>
        </w:tabs>
        <w:autoSpaceDE w:val="0"/>
        <w:autoSpaceDN w:val="0"/>
        <w:spacing w:before="187" w:after="0" w:line="240" w:lineRule="auto"/>
        <w:ind w:left="2081"/>
        <w:contextualSpacing w:val="0"/>
        <w:jc w:val="center"/>
      </w:pPr>
      <w:r>
        <w:t xml:space="preserve">2 </w:t>
      </w:r>
      <w:proofErr w:type="spellStart"/>
      <w:r>
        <w:t>packskages</w:t>
      </w:r>
      <w:proofErr w:type="spellEnd"/>
      <w:r>
        <w:t xml:space="preserve"> of tab dividers</w:t>
      </w:r>
    </w:p>
    <w:p w14:paraId="05371F91" w14:textId="6C995053" w:rsidR="00514EAE" w:rsidRDefault="00514EAE" w:rsidP="00AF217D">
      <w:pPr>
        <w:widowControl w:val="0"/>
        <w:tabs>
          <w:tab w:val="left" w:pos="5036"/>
        </w:tabs>
        <w:autoSpaceDE w:val="0"/>
        <w:autoSpaceDN w:val="0"/>
        <w:spacing w:before="187" w:after="0" w:line="393" w:lineRule="auto"/>
        <w:ind w:left="4861" w:right="2954"/>
        <w:jc w:val="center"/>
      </w:pPr>
      <w:r>
        <w:t xml:space="preserve">1 </w:t>
      </w:r>
      <w:r w:rsidR="00D7616A">
        <w:t>pack of copy paper</w:t>
      </w:r>
      <w:r w:rsidR="00D7616A" w:rsidRPr="00514EAE">
        <w:rPr>
          <w:spacing w:val="40"/>
        </w:rPr>
        <w:t xml:space="preserve"> </w:t>
      </w:r>
      <w:r w:rsidR="00D7616A">
        <w:t>1</w:t>
      </w:r>
      <w:r w:rsidR="00D7616A" w:rsidRPr="00514EAE">
        <w:rPr>
          <w:spacing w:val="-13"/>
        </w:rPr>
        <w:t xml:space="preserve"> </w:t>
      </w:r>
      <w:r w:rsidR="00D7616A">
        <w:t>pack</w:t>
      </w:r>
      <w:r w:rsidR="00D7616A" w:rsidRPr="00514EAE">
        <w:rPr>
          <w:spacing w:val="-13"/>
        </w:rPr>
        <w:t xml:space="preserve"> </w:t>
      </w:r>
      <w:r>
        <w:rPr>
          <w:spacing w:val="-13"/>
        </w:rPr>
        <w:t>of expo markers</w:t>
      </w:r>
      <w:r w:rsidR="00D7616A">
        <w:t xml:space="preserve"> </w:t>
      </w:r>
    </w:p>
    <w:p w14:paraId="07527C80" w14:textId="769B807C" w:rsidR="00403AB3" w:rsidRDefault="00403AB3" w:rsidP="00AF217D">
      <w:pPr>
        <w:widowControl w:val="0"/>
        <w:tabs>
          <w:tab w:val="left" w:pos="5036"/>
        </w:tabs>
        <w:autoSpaceDE w:val="0"/>
        <w:autoSpaceDN w:val="0"/>
        <w:spacing w:before="187" w:after="0" w:line="393" w:lineRule="auto"/>
        <w:ind w:left="4861" w:right="2954"/>
        <w:jc w:val="center"/>
      </w:pPr>
      <w:r>
        <w:t>scissors</w:t>
      </w:r>
    </w:p>
    <w:p w14:paraId="0E7A797B" w14:textId="5F7E23FA" w:rsidR="00D7616A" w:rsidRDefault="00D7616A" w:rsidP="00AF217D">
      <w:pPr>
        <w:pStyle w:val="ListParagraph"/>
        <w:widowControl w:val="0"/>
        <w:numPr>
          <w:ilvl w:val="0"/>
          <w:numId w:val="1"/>
        </w:numPr>
        <w:tabs>
          <w:tab w:val="left" w:pos="5036"/>
        </w:tabs>
        <w:autoSpaceDE w:val="0"/>
        <w:autoSpaceDN w:val="0"/>
        <w:spacing w:before="187" w:after="0" w:line="393" w:lineRule="auto"/>
        <w:ind w:left="4861" w:right="2954" w:firstLine="0"/>
        <w:contextualSpacing w:val="0"/>
        <w:jc w:val="center"/>
      </w:pPr>
      <w:r>
        <w:t>Lysol wipes</w:t>
      </w:r>
    </w:p>
    <w:p w14:paraId="0B931058" w14:textId="24129890" w:rsidR="00D7616A" w:rsidRDefault="00D7616A" w:rsidP="00AF217D">
      <w:pPr>
        <w:pStyle w:val="BodyText"/>
        <w:spacing w:before="0" w:line="393" w:lineRule="auto"/>
        <w:ind w:left="4931" w:right="2966" w:firstLine="423"/>
        <w:jc w:val="left"/>
      </w:pPr>
      <w:r>
        <w:t xml:space="preserve">Paper Towels Expo Board cleaner </w:t>
      </w:r>
    </w:p>
    <w:p w14:paraId="23E6BD56" w14:textId="77777777" w:rsidR="00D7616A" w:rsidRDefault="00D7616A" w:rsidP="00AF217D">
      <w:pPr>
        <w:pStyle w:val="BodyText"/>
        <w:spacing w:before="0" w:line="292" w:lineRule="exact"/>
        <w:ind w:left="5610"/>
        <w:jc w:val="left"/>
        <w:rPr>
          <w:spacing w:val="-2"/>
        </w:rPr>
      </w:pPr>
      <w:r>
        <w:rPr>
          <w:spacing w:val="-2"/>
        </w:rPr>
        <w:t>Kleenex</w:t>
      </w:r>
    </w:p>
    <w:p w14:paraId="1292D205" w14:textId="77777777" w:rsidR="00403AB3" w:rsidRDefault="00403AB3" w:rsidP="00D7616A">
      <w:pPr>
        <w:pStyle w:val="BodyText"/>
        <w:spacing w:before="0" w:line="292" w:lineRule="exact"/>
        <w:ind w:left="5610"/>
        <w:jc w:val="left"/>
        <w:rPr>
          <w:spacing w:val="-2"/>
        </w:rPr>
      </w:pPr>
    </w:p>
    <w:p w14:paraId="1563A32C" w14:textId="117E0136" w:rsidR="00403AB3" w:rsidRDefault="0077485E" w:rsidP="001348BF">
      <w:pPr>
        <w:pStyle w:val="BodyText"/>
        <w:spacing w:before="0" w:line="292" w:lineRule="exact"/>
        <w:ind w:left="2160"/>
        <w:rPr>
          <w:spacing w:val="-2"/>
        </w:rPr>
      </w:pPr>
      <w:r>
        <w:rPr>
          <w:spacing w:val="-2"/>
        </w:rPr>
        <w:t>*</w:t>
      </w:r>
      <w:r w:rsidR="00884F47">
        <w:rPr>
          <w:spacing w:val="-2"/>
        </w:rPr>
        <w:t>2 inch is the required size binder</w:t>
      </w:r>
    </w:p>
    <w:p w14:paraId="0999F053" w14:textId="6B0612FF" w:rsidR="0077485E" w:rsidRPr="00884F47" w:rsidRDefault="0077485E" w:rsidP="001348BF">
      <w:pPr>
        <w:pStyle w:val="BodyText"/>
        <w:spacing w:before="0" w:line="292" w:lineRule="exact"/>
        <w:ind w:left="2160"/>
      </w:pPr>
      <w:r>
        <w:rPr>
          <w:spacing w:val="-2"/>
        </w:rPr>
        <w:t>*</w:t>
      </w:r>
      <w:r w:rsidR="00160008">
        <w:rPr>
          <w:spacing w:val="-2"/>
        </w:rPr>
        <w:t xml:space="preserve"> The folders, notebooks, and binders are for specific </w:t>
      </w:r>
      <w:proofErr w:type="gramStart"/>
      <w:r w:rsidR="00160008">
        <w:rPr>
          <w:spacing w:val="-2"/>
        </w:rPr>
        <w:t>classes</w:t>
      </w:r>
      <w:proofErr w:type="gramEnd"/>
      <w:r w:rsidR="00160008">
        <w:rPr>
          <w:spacing w:val="-2"/>
        </w:rPr>
        <w:t xml:space="preserve"> and some will be kept in the classrooms. Students may purchase</w:t>
      </w:r>
      <w:r w:rsidR="001348BF">
        <w:rPr>
          <w:spacing w:val="-2"/>
        </w:rPr>
        <w:t xml:space="preserve"> an additional folder or binder for their own use if desired.</w:t>
      </w:r>
    </w:p>
    <w:p w14:paraId="640B31C1" w14:textId="77777777" w:rsidR="00D7616A" w:rsidRDefault="00D7616A"/>
    <w:sectPr w:rsidR="00D7616A" w:rsidSect="00D7616A">
      <w:pgSz w:w="12240" w:h="15840"/>
      <w:pgMar w:top="280" w:right="18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2A5F"/>
    <w:multiLevelType w:val="hybridMultilevel"/>
    <w:tmpl w:val="48184C8A"/>
    <w:lvl w:ilvl="0" w:tplc="923EDD3E">
      <w:start w:val="1"/>
      <w:numFmt w:val="decimal"/>
      <w:lvlText w:val="%1"/>
      <w:lvlJc w:val="left"/>
      <w:pPr>
        <w:ind w:left="5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14" w:hanging="360"/>
      </w:pPr>
    </w:lvl>
    <w:lvl w:ilvl="2" w:tplc="0409001B" w:tentative="1">
      <w:start w:val="1"/>
      <w:numFmt w:val="lowerRoman"/>
      <w:lvlText w:val="%3."/>
      <w:lvlJc w:val="right"/>
      <w:pPr>
        <w:ind w:left="6734" w:hanging="180"/>
      </w:pPr>
    </w:lvl>
    <w:lvl w:ilvl="3" w:tplc="0409000F" w:tentative="1">
      <w:start w:val="1"/>
      <w:numFmt w:val="decimal"/>
      <w:lvlText w:val="%4."/>
      <w:lvlJc w:val="left"/>
      <w:pPr>
        <w:ind w:left="7454" w:hanging="360"/>
      </w:pPr>
    </w:lvl>
    <w:lvl w:ilvl="4" w:tplc="04090019" w:tentative="1">
      <w:start w:val="1"/>
      <w:numFmt w:val="lowerLetter"/>
      <w:lvlText w:val="%5."/>
      <w:lvlJc w:val="left"/>
      <w:pPr>
        <w:ind w:left="8174" w:hanging="360"/>
      </w:pPr>
    </w:lvl>
    <w:lvl w:ilvl="5" w:tplc="0409001B" w:tentative="1">
      <w:start w:val="1"/>
      <w:numFmt w:val="lowerRoman"/>
      <w:lvlText w:val="%6."/>
      <w:lvlJc w:val="right"/>
      <w:pPr>
        <w:ind w:left="8894" w:hanging="180"/>
      </w:pPr>
    </w:lvl>
    <w:lvl w:ilvl="6" w:tplc="0409000F" w:tentative="1">
      <w:start w:val="1"/>
      <w:numFmt w:val="decimal"/>
      <w:lvlText w:val="%7."/>
      <w:lvlJc w:val="left"/>
      <w:pPr>
        <w:ind w:left="9614" w:hanging="360"/>
      </w:pPr>
    </w:lvl>
    <w:lvl w:ilvl="7" w:tplc="04090019" w:tentative="1">
      <w:start w:val="1"/>
      <w:numFmt w:val="lowerLetter"/>
      <w:lvlText w:val="%8."/>
      <w:lvlJc w:val="left"/>
      <w:pPr>
        <w:ind w:left="10334" w:hanging="360"/>
      </w:pPr>
    </w:lvl>
    <w:lvl w:ilvl="8" w:tplc="0409001B" w:tentative="1">
      <w:start w:val="1"/>
      <w:numFmt w:val="lowerRoman"/>
      <w:lvlText w:val="%9."/>
      <w:lvlJc w:val="right"/>
      <w:pPr>
        <w:ind w:left="11054" w:hanging="180"/>
      </w:pPr>
    </w:lvl>
  </w:abstractNum>
  <w:abstractNum w:abstractNumId="1" w15:restartNumberingAfterBreak="0">
    <w:nsid w:val="27F3615A"/>
    <w:multiLevelType w:val="hybridMultilevel"/>
    <w:tmpl w:val="23F4A378"/>
    <w:lvl w:ilvl="0" w:tplc="A51CA99E">
      <w:start w:val="1"/>
      <w:numFmt w:val="decimal"/>
      <w:lvlText w:val="%1"/>
      <w:lvlJc w:val="left"/>
      <w:pPr>
        <w:ind w:left="4254" w:hanging="1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7A0622">
      <w:numFmt w:val="bullet"/>
      <w:lvlText w:val="•"/>
      <w:lvlJc w:val="left"/>
      <w:pPr>
        <w:ind w:left="4842" w:hanging="176"/>
      </w:pPr>
      <w:rPr>
        <w:rFonts w:hint="default"/>
        <w:lang w:val="en-US" w:eastAsia="en-US" w:bidi="ar-SA"/>
      </w:rPr>
    </w:lvl>
    <w:lvl w:ilvl="2" w:tplc="C164D53E">
      <w:numFmt w:val="bullet"/>
      <w:lvlText w:val="•"/>
      <w:lvlJc w:val="left"/>
      <w:pPr>
        <w:ind w:left="5424" w:hanging="176"/>
      </w:pPr>
      <w:rPr>
        <w:rFonts w:hint="default"/>
        <w:lang w:val="en-US" w:eastAsia="en-US" w:bidi="ar-SA"/>
      </w:rPr>
    </w:lvl>
    <w:lvl w:ilvl="3" w:tplc="61BCE074">
      <w:numFmt w:val="bullet"/>
      <w:lvlText w:val="•"/>
      <w:lvlJc w:val="left"/>
      <w:pPr>
        <w:ind w:left="6006" w:hanging="176"/>
      </w:pPr>
      <w:rPr>
        <w:rFonts w:hint="default"/>
        <w:lang w:val="en-US" w:eastAsia="en-US" w:bidi="ar-SA"/>
      </w:rPr>
    </w:lvl>
    <w:lvl w:ilvl="4" w:tplc="3D88E258">
      <w:numFmt w:val="bullet"/>
      <w:lvlText w:val="•"/>
      <w:lvlJc w:val="left"/>
      <w:pPr>
        <w:ind w:left="6588" w:hanging="176"/>
      </w:pPr>
      <w:rPr>
        <w:rFonts w:hint="default"/>
        <w:lang w:val="en-US" w:eastAsia="en-US" w:bidi="ar-SA"/>
      </w:rPr>
    </w:lvl>
    <w:lvl w:ilvl="5" w:tplc="E97CDFD2">
      <w:numFmt w:val="bullet"/>
      <w:lvlText w:val="•"/>
      <w:lvlJc w:val="left"/>
      <w:pPr>
        <w:ind w:left="7170" w:hanging="176"/>
      </w:pPr>
      <w:rPr>
        <w:rFonts w:hint="default"/>
        <w:lang w:val="en-US" w:eastAsia="en-US" w:bidi="ar-SA"/>
      </w:rPr>
    </w:lvl>
    <w:lvl w:ilvl="6" w:tplc="1A9AFEBA">
      <w:numFmt w:val="bullet"/>
      <w:lvlText w:val="•"/>
      <w:lvlJc w:val="left"/>
      <w:pPr>
        <w:ind w:left="7752" w:hanging="176"/>
      </w:pPr>
      <w:rPr>
        <w:rFonts w:hint="default"/>
        <w:lang w:val="en-US" w:eastAsia="en-US" w:bidi="ar-SA"/>
      </w:rPr>
    </w:lvl>
    <w:lvl w:ilvl="7" w:tplc="D908AB26">
      <w:numFmt w:val="bullet"/>
      <w:lvlText w:val="•"/>
      <w:lvlJc w:val="left"/>
      <w:pPr>
        <w:ind w:left="8334" w:hanging="176"/>
      </w:pPr>
      <w:rPr>
        <w:rFonts w:hint="default"/>
        <w:lang w:val="en-US" w:eastAsia="en-US" w:bidi="ar-SA"/>
      </w:rPr>
    </w:lvl>
    <w:lvl w:ilvl="8" w:tplc="77162B2E">
      <w:numFmt w:val="bullet"/>
      <w:lvlText w:val="•"/>
      <w:lvlJc w:val="left"/>
      <w:pPr>
        <w:ind w:left="8916" w:hanging="176"/>
      </w:pPr>
      <w:rPr>
        <w:rFonts w:hint="default"/>
        <w:lang w:val="en-US" w:eastAsia="en-US" w:bidi="ar-SA"/>
      </w:rPr>
    </w:lvl>
  </w:abstractNum>
  <w:abstractNum w:abstractNumId="2" w15:restartNumberingAfterBreak="0">
    <w:nsid w:val="384F6D78"/>
    <w:multiLevelType w:val="hybridMultilevel"/>
    <w:tmpl w:val="10E6B33E"/>
    <w:lvl w:ilvl="0" w:tplc="55622AFA">
      <w:start w:val="1"/>
      <w:numFmt w:val="bullet"/>
      <w:lvlText w:val=""/>
      <w:lvlJc w:val="left"/>
      <w:pPr>
        <w:ind w:left="597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30" w:hanging="360"/>
      </w:pPr>
      <w:rPr>
        <w:rFonts w:ascii="Wingdings" w:hAnsi="Wingdings" w:hint="default"/>
      </w:rPr>
    </w:lvl>
  </w:abstractNum>
  <w:num w:numId="1" w16cid:durableId="381178983">
    <w:abstractNumId w:val="1"/>
  </w:num>
  <w:num w:numId="2" w16cid:durableId="1816097547">
    <w:abstractNumId w:val="0"/>
  </w:num>
  <w:num w:numId="3" w16cid:durableId="245001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6A"/>
    <w:rsid w:val="00004699"/>
    <w:rsid w:val="001348BF"/>
    <w:rsid w:val="00160008"/>
    <w:rsid w:val="003D0765"/>
    <w:rsid w:val="00403AB3"/>
    <w:rsid w:val="00464A92"/>
    <w:rsid w:val="00490221"/>
    <w:rsid w:val="00514EAE"/>
    <w:rsid w:val="0077485E"/>
    <w:rsid w:val="00884F47"/>
    <w:rsid w:val="00AA17E7"/>
    <w:rsid w:val="00AF217D"/>
    <w:rsid w:val="00D707F2"/>
    <w:rsid w:val="00D7616A"/>
    <w:rsid w:val="00D85A69"/>
    <w:rsid w:val="00E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3800B"/>
  <w15:chartTrackingRefBased/>
  <w15:docId w15:val="{9B40F884-A919-47C7-B207-12DFC54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7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16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7616A"/>
    <w:pPr>
      <w:widowControl w:val="0"/>
      <w:autoSpaceDE w:val="0"/>
      <w:autoSpaceDN w:val="0"/>
      <w:spacing w:before="187" w:after="0" w:line="240" w:lineRule="auto"/>
      <w:ind w:left="4934"/>
      <w:jc w:val="center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7616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B625-DFB1-4AF5-A80F-6516FDD2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632</Characters>
  <Application>Microsoft Office Word</Application>
  <DocSecurity>0</DocSecurity>
  <Lines>37</Lines>
  <Paragraphs>26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Chandler</dc:creator>
  <cp:keywords/>
  <dc:description/>
  <cp:lastModifiedBy>Jessica Chandler</cp:lastModifiedBy>
  <cp:revision>15</cp:revision>
  <dcterms:created xsi:type="dcterms:W3CDTF">2026-06-08T19:04:00Z</dcterms:created>
  <dcterms:modified xsi:type="dcterms:W3CDTF">2026-06-08T19:16:00Z</dcterms:modified>
</cp:coreProperties>
</file>